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2.1: Diện tích, năng suất, sản lượng lúa cả năm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shd w:val="clear" w:color="auto" w:fill="FFFFFF" w:themeFill="background1"/>
        <w:tblLook w:val="0420" w:firstRow="1" w:lastRow="0" w:firstColumn="0" w:lastColumn="0" w:noHBand="0" w:noVBand="1"/>
      </w:tblPr>
      <w:tblGrid>
        <w:gridCol w:w="1748"/>
        <w:gridCol w:w="2554"/>
        <w:gridCol w:w="2531"/>
        <w:gridCol w:w="2804"/>
      </w:tblGrid>
      <w:tr w:rsidR="00AD7F43" w:rsidRPr="00AA1785" w14:paraId="19A3EF32" w14:textId="77777777" w:rsidTr="00921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47FC51BF" w14:textId="67C3DB25" w:rsidR="00C3550E" w:rsidRPr="00AA1785" w:rsidRDefault="00C3550E" w:rsidP="00E6715E">
            <w:pPr>
              <w:jc w:val="right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35D8E7E0" w14:textId="77777777" w:rsidR="00C3550E" w:rsidRPr="00AA1785" w:rsidRDefault="00C3550E" w:rsidP="007A7D3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  <w:t>Diện tích (nghìn ha)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5D444DE5" w14:textId="77777777" w:rsidR="00C3550E" w:rsidRPr="00AA1785" w:rsidRDefault="00C3550E" w:rsidP="007A7D3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  <w:t>Năng suất (tạ/ha)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206D3C02" w14:textId="77777777" w:rsidR="00C3550E" w:rsidRPr="00AA1785" w:rsidRDefault="00C3550E" w:rsidP="007A7D3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  <w:t>Sản lượng (nghìn tấn)</w:t>
            </w:r>
          </w:p>
        </w:tc>
      </w:tr>
      <w:tr w:rsidR="001C20A0" w:rsidRPr="00AA1785" w14:paraId="75DD1E52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411C1C2B" w14:textId="6BFB17FB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6E7170A4" w14:textId="4D2CAAE8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7.828,0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10FB2750" w14:textId="74AD33B3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57,6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0E1FD28D" w14:textId="6581296C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45.091,0</w:t>
            </w:r>
          </w:p>
        </w:tc>
      </w:tr>
      <w:tr w:rsidR="001C20A0" w:rsidRPr="00AA1785" w14:paraId="4793D664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3EE12B59" w14:textId="6CA81225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5F48BD09" w14:textId="017432C5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7.737,1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0488FBF5" w14:textId="77262401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55,7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163698E2" w14:textId="7424DDA5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43.109,0</w:t>
            </w:r>
          </w:p>
        </w:tc>
      </w:tr>
      <w:tr w:rsidR="001C20A0" w:rsidRPr="00AA1785" w14:paraId="1C1CF42D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0D948E53" w14:textId="59C2F38A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1724D162" w14:textId="2569120D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7.705,2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7A815E29" w14:textId="013A87FF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55,5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500648A0" w14:textId="72BFB620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42.738,9</w:t>
            </w:r>
          </w:p>
        </w:tc>
      </w:tr>
      <w:tr w:rsidR="001C20A0" w:rsidRPr="00AA1785" w14:paraId="3C916E7A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1DD011DB" w14:textId="7F618A81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5249B82D" w14:textId="3B881F84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7.570,9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712B8A55" w14:textId="2C4D2A4E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58,2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2E66E5FA" w14:textId="2E8A6697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44.046,0</w:t>
            </w:r>
          </w:p>
        </w:tc>
      </w:tr>
      <w:tr w:rsidR="001C20A0" w:rsidRPr="00AA1785" w14:paraId="6EE43269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3248232D" w14:textId="0A1C8900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147A3B8F" w14:textId="089300BD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7.469,9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304B97FE" w14:textId="53A12EDE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58,2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5F12CA35" w14:textId="4E674A9D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43.495,4</w:t>
            </w:r>
          </w:p>
        </w:tc>
      </w:tr>
      <w:tr w:rsidR="001C20A0" w:rsidRPr="00AA1785" w14:paraId="6DB032DB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436EDA35" w14:textId="67ECB42E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0EB60B08" w14:textId="058449CB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7.278,9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78D1FB55" w14:textId="587D54F6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58,8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2AA3EC62" w14:textId="0BF563B4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42.764,8</w:t>
            </w:r>
          </w:p>
        </w:tc>
      </w:tr>
      <w:tr w:rsidR="001C20A0" w:rsidRPr="00AA1785" w14:paraId="23E10A3A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1B9BF1CC" w14:textId="47DE41F0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4897EADD" w14:textId="406170C8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7.238,9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0719EC44" w14:textId="5E7BB14B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60,6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0889A73A" w14:textId="18CE5198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43.852,6</w:t>
            </w:r>
          </w:p>
        </w:tc>
      </w:tr>
      <w:tr w:rsidR="001C20A0" w:rsidRPr="00AA1785" w14:paraId="64ED9B41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0B5228B8" w14:textId="77F11250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69F0BF8E" w14:textId="3C86963F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7.108,9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53F1AAF0" w14:textId="0AA4FBE8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60,0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793798CB" w14:textId="73A280E4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42.660,8</w:t>
            </w:r>
          </w:p>
        </w:tc>
      </w:tr>
      <w:tr w:rsidR="001C20A0" w:rsidRPr="00AA1785" w14:paraId="2C37B731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  <w:hideMark/>
          </w:tcPr>
          <w:p w14:paraId="0A6A0208" w14:textId="3A425659" w:rsidR="001C20A0" w:rsidRPr="00AA1785" w:rsidRDefault="001C20A0" w:rsidP="00850212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  <w:hideMark/>
          </w:tcPr>
          <w:p w14:paraId="1FDC9239" w14:textId="39E56D2A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7.119,3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  <w:hideMark/>
          </w:tcPr>
          <w:p w14:paraId="6BE259B7" w14:textId="6FF98F74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61,1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  <w:hideMark/>
          </w:tcPr>
          <w:p w14:paraId="6598A67B" w14:textId="4F5CA382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43.497,7</w:t>
            </w:r>
          </w:p>
        </w:tc>
      </w:tr>
      <w:tr w:rsidR="00FB0B08" w:rsidRPr="00AA1785" w14:paraId="52C306A7" w14:textId="77777777" w:rsidTr="005F651E">
        <w:trPr>
          <w:trHeight w:val="427"/>
        </w:trPr>
        <w:tc>
          <w:tcPr>
            <w:tcW w:w="907" w:type="pct"/>
            <w:shd w:val="clear" w:color="auto" w:fill="FFFFFF" w:themeFill="background1"/>
            <w:noWrap/>
            <w:vAlign w:val="center"/>
          </w:tcPr>
          <w:p w14:paraId="4B8F8CBE" w14:textId="40C3CC94" w:rsidR="00FB0B08" w:rsidRPr="00AA1785" w:rsidRDefault="00FB0B08" w:rsidP="00850212">
            <w:pPr>
              <w:spacing w:after="60"/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325" w:type="pct"/>
            <w:shd w:val="clear" w:color="auto" w:fill="FFFFFF" w:themeFill="background1"/>
            <w:noWrap/>
            <w:vAlign w:val="center"/>
          </w:tcPr>
          <w:p w14:paraId="5D173801" w14:textId="328C1286" w:rsidR="00FB0B08" w:rsidRPr="00AA1785" w:rsidRDefault="00FB0B08" w:rsidP="00FB0B08">
            <w:pPr>
              <w:spacing w:after="60"/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51596B">
              <w:rPr>
                <w:rFonts w:eastAsia="Times New Roman" w:cs="Arial"/>
                <w:kern w:val="0"/>
                <w:szCs w:val="22"/>
                <w14:ligatures w14:val="none"/>
              </w:rPr>
              <w:t>7.127,1</w:t>
            </w:r>
          </w:p>
        </w:tc>
        <w:tc>
          <w:tcPr>
            <w:tcW w:w="1313" w:type="pct"/>
            <w:shd w:val="clear" w:color="auto" w:fill="FFFFFF" w:themeFill="background1"/>
            <w:noWrap/>
            <w:vAlign w:val="center"/>
          </w:tcPr>
          <w:p w14:paraId="5ECC562D" w14:textId="42AF6078" w:rsidR="00FB0B08" w:rsidRPr="00AA1785" w:rsidRDefault="00FB0B08" w:rsidP="00FB0B08">
            <w:pPr>
              <w:spacing w:after="60"/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B4781B">
              <w:rPr>
                <w:rFonts w:eastAsia="Times New Roman" w:cs="Arial"/>
                <w:kern w:val="0"/>
                <w:szCs w:val="22"/>
                <w14:ligatures w14:val="none"/>
              </w:rPr>
              <w:t>61,0</w:t>
            </w:r>
          </w:p>
        </w:tc>
        <w:tc>
          <w:tcPr>
            <w:tcW w:w="1455" w:type="pct"/>
            <w:shd w:val="clear" w:color="auto" w:fill="FFFFFF" w:themeFill="background1"/>
            <w:noWrap/>
            <w:vAlign w:val="center"/>
          </w:tcPr>
          <w:p w14:paraId="6012F80D" w14:textId="5D14A180" w:rsidR="00FB0B08" w:rsidRPr="00AA1785" w:rsidRDefault="00FB0B08" w:rsidP="00FB0B08">
            <w:pPr>
              <w:spacing w:after="60"/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B27DCB">
              <w:rPr>
                <w:rFonts w:eastAsia="Times New Roman" w:cs="Arial"/>
                <w:kern w:val="0"/>
                <w:szCs w:val="22"/>
                <w14:ligatures w14:val="none"/>
              </w:rPr>
              <w:t>43.451,6</w:t>
            </w:r>
          </w:p>
        </w:tc>
      </w:tr>
      <w:tr w:rsidR="00C73B62" w:rsidRPr="00AA1785" w14:paraId="589F96F0" w14:textId="77777777" w:rsidTr="005F651E">
        <w:trPr>
          <w:trHeight w:val="427"/>
        </w:trPr>
        <w:tc>
          <w:tcPr>
            <w:tcW w:w="907" w:type="pct"/>
            <w:tcBorders>
              <w:bottom w:val="single" w:sz="18" w:space="0" w:color="D9E288" w:themeColor="accent3" w:themeTint="99"/>
            </w:tcBorders>
            <w:shd w:val="clear" w:color="auto" w:fill="FFFFFF" w:themeFill="background1"/>
            <w:noWrap/>
            <w:vAlign w:val="center"/>
          </w:tcPr>
          <w:p w14:paraId="73FD059E" w14:textId="2E1AE7A8" w:rsidR="00C73B62" w:rsidRPr="00AA1785" w:rsidRDefault="00E947A9" w:rsidP="00850212">
            <w:pPr>
              <w:spacing w:after="60"/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 xml:space="preserve">Sơ bộ </w:t>
            </w:r>
            <w:r w:rsidR="00C73B62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1325" w:type="pct"/>
            <w:tcBorders>
              <w:bottom w:val="single" w:sz="18" w:space="0" w:color="D9E288" w:themeColor="accent3" w:themeTint="99"/>
            </w:tcBorders>
            <w:shd w:val="clear" w:color="auto" w:fill="FFFFFF" w:themeFill="background1"/>
            <w:noWrap/>
            <w:vAlign w:val="center"/>
          </w:tcPr>
          <w:p w14:paraId="4CCD6A12" w14:textId="6358F31C" w:rsidR="00C73B62" w:rsidRPr="0051596B" w:rsidRDefault="00C73B62" w:rsidP="00FB0B08">
            <w:pPr>
              <w:spacing w:after="6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7</w:t>
            </w:r>
            <w:r w:rsidR="00657D84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>
              <w:rPr>
                <w:rFonts w:eastAsia="Times New Roman" w:cs="Arial"/>
                <w:kern w:val="0"/>
                <w:szCs w:val="22"/>
                <w14:ligatures w14:val="none"/>
              </w:rPr>
              <w:t>126</w:t>
            </w:r>
            <w:r w:rsidR="00657D84">
              <w:rPr>
                <w:rFonts w:eastAsia="Times New Roman" w:cs="Arial"/>
                <w:kern w:val="0"/>
                <w:szCs w:val="22"/>
                <w14:ligatures w14:val="none"/>
              </w:rPr>
              <w:t>,0</w:t>
            </w:r>
          </w:p>
        </w:tc>
        <w:tc>
          <w:tcPr>
            <w:tcW w:w="1313" w:type="pct"/>
            <w:tcBorders>
              <w:bottom w:val="single" w:sz="18" w:space="0" w:color="D9E288" w:themeColor="accent3" w:themeTint="99"/>
            </w:tcBorders>
            <w:shd w:val="clear" w:color="auto" w:fill="FFFFFF" w:themeFill="background1"/>
            <w:noWrap/>
            <w:vAlign w:val="center"/>
          </w:tcPr>
          <w:p w14:paraId="7F6B0F20" w14:textId="66142018" w:rsidR="00C73B62" w:rsidRPr="00B4781B" w:rsidRDefault="00657D84" w:rsidP="00FB0B08">
            <w:pPr>
              <w:spacing w:after="6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61,1</w:t>
            </w:r>
          </w:p>
        </w:tc>
        <w:tc>
          <w:tcPr>
            <w:tcW w:w="1455" w:type="pct"/>
            <w:tcBorders>
              <w:bottom w:val="single" w:sz="18" w:space="0" w:color="D9E288" w:themeColor="accent3" w:themeTint="99"/>
            </w:tcBorders>
            <w:shd w:val="clear" w:color="auto" w:fill="FFFFFF" w:themeFill="background1"/>
            <w:noWrap/>
            <w:vAlign w:val="center"/>
          </w:tcPr>
          <w:p w14:paraId="49302F9E" w14:textId="66BA961E" w:rsidR="00C73B62" w:rsidRPr="00B27DCB" w:rsidRDefault="00657D84" w:rsidP="00FB0B08">
            <w:pPr>
              <w:spacing w:after="6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43.539,7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