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2.11: Diện tích, năng suất và sản lượng lúa của một số quốc gia niên vụ 2024/2025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1609"/>
        <w:gridCol w:w="2415"/>
        <w:gridCol w:w="3088"/>
        <w:gridCol w:w="2525"/>
      </w:tblGrid>
      <w:tr w:rsidR="00AD7F43" w:rsidRPr="00AA1785" w14:paraId="6F15F377" w14:textId="77777777" w:rsidTr="00DD2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71B2AC50" w14:textId="77777777" w:rsidR="00DE3F74" w:rsidRPr="00AA1785" w:rsidRDefault="00DE3F74" w:rsidP="00E6715E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1253" w:type="pct"/>
            <w:noWrap/>
            <w:vAlign w:val="center"/>
            <w:hideMark/>
          </w:tcPr>
          <w:p w14:paraId="6E897345" w14:textId="75EED267" w:rsidR="00DE3F74" w:rsidRPr="00AA1785" w:rsidRDefault="00DE3F74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Diện tích</w:t>
            </w:r>
            <w:r w:rsidR="00E6715E"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 xml:space="preserve"> 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(nghìn ha)</w:t>
            </w:r>
          </w:p>
        </w:tc>
        <w:tc>
          <w:tcPr>
            <w:tcW w:w="1602" w:type="pct"/>
            <w:noWrap/>
            <w:vAlign w:val="center"/>
            <w:hideMark/>
          </w:tcPr>
          <w:p w14:paraId="2A1801CC" w14:textId="77777777" w:rsidR="00DE3F74" w:rsidRPr="00AA1785" w:rsidRDefault="00DE3F74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Sản lượng lúa (nghìn tấn)</w:t>
            </w:r>
          </w:p>
        </w:tc>
        <w:tc>
          <w:tcPr>
            <w:tcW w:w="1310" w:type="pct"/>
            <w:noWrap/>
            <w:vAlign w:val="center"/>
            <w:hideMark/>
          </w:tcPr>
          <w:p w14:paraId="7609BFF4" w14:textId="77777777" w:rsidR="00DE3F74" w:rsidRPr="00AA1785" w:rsidRDefault="00DE3F74" w:rsidP="007A7D3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Năng suất (tấn/ha)</w:t>
            </w:r>
          </w:p>
        </w:tc>
      </w:tr>
      <w:tr w:rsidR="001C20A0" w:rsidRPr="00AA1785" w14:paraId="0F200463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382A17F0" w14:textId="64355D9E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Ấn Độ</w:t>
            </w:r>
          </w:p>
        </w:tc>
        <w:tc>
          <w:tcPr>
            <w:tcW w:w="1253" w:type="pct"/>
            <w:noWrap/>
            <w:vAlign w:val="center"/>
            <w:hideMark/>
          </w:tcPr>
          <w:p w14:paraId="41E527D5" w14:textId="5B80B3FC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52.000</w:t>
            </w:r>
          </w:p>
        </w:tc>
        <w:tc>
          <w:tcPr>
            <w:tcW w:w="1602" w:type="pct"/>
            <w:noWrap/>
            <w:vAlign w:val="center"/>
            <w:hideMark/>
          </w:tcPr>
          <w:p w14:paraId="0F35E176" w14:textId="69F1B0C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152.000</w:t>
            </w:r>
          </w:p>
        </w:tc>
        <w:tc>
          <w:tcPr>
            <w:tcW w:w="1310" w:type="pct"/>
            <w:noWrap/>
            <w:vAlign w:val="center"/>
            <w:hideMark/>
          </w:tcPr>
          <w:p w14:paraId="21171F7F" w14:textId="36DFDA4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4,4</w:t>
            </w:r>
          </w:p>
        </w:tc>
      </w:tr>
      <w:tr w:rsidR="001C20A0" w:rsidRPr="00AA1785" w14:paraId="0F6E1827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5A54F4BF" w14:textId="1B442CF3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Trung Quốc</w:t>
            </w:r>
          </w:p>
        </w:tc>
        <w:tc>
          <w:tcPr>
            <w:tcW w:w="1253" w:type="pct"/>
            <w:noWrap/>
            <w:vAlign w:val="center"/>
            <w:hideMark/>
          </w:tcPr>
          <w:p w14:paraId="083E38BA" w14:textId="56AB1A49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29.000</w:t>
            </w:r>
          </w:p>
        </w:tc>
        <w:tc>
          <w:tcPr>
            <w:tcW w:w="1602" w:type="pct"/>
            <w:noWrap/>
            <w:vAlign w:val="center"/>
            <w:hideMark/>
          </w:tcPr>
          <w:p w14:paraId="5612FC47" w14:textId="4086589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146.329</w:t>
            </w:r>
          </w:p>
        </w:tc>
        <w:tc>
          <w:tcPr>
            <w:tcW w:w="1310" w:type="pct"/>
            <w:noWrap/>
            <w:vAlign w:val="center"/>
            <w:hideMark/>
          </w:tcPr>
          <w:p w14:paraId="31651F4A" w14:textId="581F1FD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7,2</w:t>
            </w:r>
          </w:p>
        </w:tc>
      </w:tr>
      <w:tr w:rsidR="001C20A0" w:rsidRPr="00AA1785" w14:paraId="221B85B5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0DA14179" w14:textId="02B70BD9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Bangladesh</w:t>
            </w:r>
          </w:p>
        </w:tc>
        <w:tc>
          <w:tcPr>
            <w:tcW w:w="1253" w:type="pct"/>
            <w:noWrap/>
            <w:vAlign w:val="center"/>
            <w:hideMark/>
          </w:tcPr>
          <w:p w14:paraId="7E59865C" w14:textId="2C225290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11.750</w:t>
            </w:r>
          </w:p>
        </w:tc>
        <w:tc>
          <w:tcPr>
            <w:tcW w:w="1602" w:type="pct"/>
            <w:noWrap/>
            <w:vAlign w:val="center"/>
            <w:hideMark/>
          </w:tcPr>
          <w:p w14:paraId="4B847B98" w14:textId="3C3A3AC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37.650</w:t>
            </w:r>
          </w:p>
        </w:tc>
        <w:tc>
          <w:tcPr>
            <w:tcW w:w="1310" w:type="pct"/>
            <w:noWrap/>
            <w:vAlign w:val="center"/>
            <w:hideMark/>
          </w:tcPr>
          <w:p w14:paraId="34865FF2" w14:textId="7C87553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4,8</w:t>
            </w:r>
          </w:p>
        </w:tc>
      </w:tr>
      <w:tr w:rsidR="001C20A0" w:rsidRPr="00AA1785" w14:paraId="66F72A9A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14E52C7A" w14:textId="41842451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Indonesia</w:t>
            </w:r>
          </w:p>
        </w:tc>
        <w:tc>
          <w:tcPr>
            <w:tcW w:w="1253" w:type="pct"/>
            <w:noWrap/>
            <w:vAlign w:val="center"/>
            <w:hideMark/>
          </w:tcPr>
          <w:p w14:paraId="36E7EEE1" w14:textId="04C5271A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11.300</w:t>
            </w:r>
          </w:p>
        </w:tc>
        <w:tc>
          <w:tcPr>
            <w:tcW w:w="1602" w:type="pct"/>
            <w:noWrap/>
            <w:vAlign w:val="center"/>
            <w:hideMark/>
          </w:tcPr>
          <w:p w14:paraId="7AC40E2B" w14:textId="4D04BEE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33.600</w:t>
            </w:r>
          </w:p>
        </w:tc>
        <w:tc>
          <w:tcPr>
            <w:tcW w:w="1310" w:type="pct"/>
            <w:noWrap/>
            <w:vAlign w:val="center"/>
            <w:hideMark/>
          </w:tcPr>
          <w:p w14:paraId="4E607F0E" w14:textId="466C9AF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4,7</w:t>
            </w:r>
          </w:p>
        </w:tc>
      </w:tr>
      <w:tr w:rsidR="001C20A0" w:rsidRPr="00AA1785" w14:paraId="468B6F98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332A5314" w14:textId="498ACF10" w:rsidR="001C20A0" w:rsidRPr="00AA1785" w:rsidRDefault="001C20A0" w:rsidP="001C20A0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FF3C4A">
              <w:t>Thái Lan</w:t>
            </w:r>
          </w:p>
        </w:tc>
        <w:tc>
          <w:tcPr>
            <w:tcW w:w="1253" w:type="pct"/>
            <w:noWrap/>
            <w:vAlign w:val="center"/>
            <w:hideMark/>
          </w:tcPr>
          <w:p w14:paraId="79C1E6C7" w14:textId="5CF0414E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FF3C4A">
              <w:t>10.800</w:t>
            </w:r>
          </w:p>
        </w:tc>
        <w:tc>
          <w:tcPr>
            <w:tcW w:w="1602" w:type="pct"/>
            <w:noWrap/>
            <w:vAlign w:val="center"/>
            <w:hideMark/>
          </w:tcPr>
          <w:p w14:paraId="1EBF4932" w14:textId="6FDD3239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FF3C4A">
              <w:t>20.400</w:t>
            </w:r>
          </w:p>
        </w:tc>
        <w:tc>
          <w:tcPr>
            <w:tcW w:w="1310" w:type="pct"/>
            <w:noWrap/>
            <w:vAlign w:val="center"/>
            <w:hideMark/>
          </w:tcPr>
          <w:p w14:paraId="2B67C208" w14:textId="13437558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FF3C4A">
              <w:t>2,9</w:t>
            </w:r>
          </w:p>
        </w:tc>
      </w:tr>
      <w:tr w:rsidR="001C20A0" w:rsidRPr="00AA1785" w14:paraId="54DF35BD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6E44E705" w14:textId="06D97532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Việt Nam</w:t>
            </w:r>
          </w:p>
        </w:tc>
        <w:tc>
          <w:tcPr>
            <w:tcW w:w="1253" w:type="pct"/>
            <w:noWrap/>
            <w:vAlign w:val="center"/>
            <w:hideMark/>
          </w:tcPr>
          <w:p w14:paraId="645F8B9F" w14:textId="2AD30D3D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6.800</w:t>
            </w:r>
          </w:p>
        </w:tc>
        <w:tc>
          <w:tcPr>
            <w:tcW w:w="1602" w:type="pct"/>
            <w:noWrap/>
            <w:vAlign w:val="center"/>
            <w:hideMark/>
          </w:tcPr>
          <w:p w14:paraId="407C46AD" w14:textId="57883E2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26.000</w:t>
            </w:r>
          </w:p>
        </w:tc>
        <w:tc>
          <w:tcPr>
            <w:tcW w:w="1310" w:type="pct"/>
            <w:noWrap/>
            <w:vAlign w:val="center"/>
            <w:hideMark/>
          </w:tcPr>
          <w:p w14:paraId="7AB0349C" w14:textId="2958631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6,1</w:t>
            </w:r>
          </w:p>
        </w:tc>
      </w:tr>
      <w:tr w:rsidR="001C20A0" w:rsidRPr="00AA1785" w14:paraId="7CD344A5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121D7140" w14:textId="7ACB67D6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Myanmar</w:t>
            </w:r>
          </w:p>
        </w:tc>
        <w:tc>
          <w:tcPr>
            <w:tcW w:w="1253" w:type="pct"/>
            <w:noWrap/>
            <w:vAlign w:val="center"/>
            <w:hideMark/>
          </w:tcPr>
          <w:p w14:paraId="0E8E52B5" w14:textId="15F542C5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6.800</w:t>
            </w:r>
          </w:p>
        </w:tc>
        <w:tc>
          <w:tcPr>
            <w:tcW w:w="1602" w:type="pct"/>
            <w:noWrap/>
            <w:vAlign w:val="center"/>
            <w:hideMark/>
          </w:tcPr>
          <w:p w14:paraId="0507B4E9" w14:textId="4EFFF24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12.000</w:t>
            </w:r>
          </w:p>
        </w:tc>
        <w:tc>
          <w:tcPr>
            <w:tcW w:w="1310" w:type="pct"/>
            <w:noWrap/>
            <w:vAlign w:val="center"/>
            <w:hideMark/>
          </w:tcPr>
          <w:p w14:paraId="13B4093E" w14:textId="28AD283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2,8</w:t>
            </w:r>
          </w:p>
        </w:tc>
      </w:tr>
      <w:tr w:rsidR="001C20A0" w:rsidRPr="00AA1785" w14:paraId="54EEBBF2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4FFD65D3" w14:textId="4EB43F4D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Philippines</w:t>
            </w:r>
          </w:p>
        </w:tc>
        <w:tc>
          <w:tcPr>
            <w:tcW w:w="1253" w:type="pct"/>
            <w:noWrap/>
            <w:vAlign w:val="center"/>
            <w:hideMark/>
          </w:tcPr>
          <w:p w14:paraId="47384178" w14:textId="6FD6B5D6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4.700</w:t>
            </w:r>
          </w:p>
        </w:tc>
        <w:tc>
          <w:tcPr>
            <w:tcW w:w="1602" w:type="pct"/>
            <w:noWrap/>
            <w:vAlign w:val="center"/>
            <w:hideMark/>
          </w:tcPr>
          <w:p w14:paraId="54346F0F" w14:textId="08206D1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12.300</w:t>
            </w:r>
          </w:p>
        </w:tc>
        <w:tc>
          <w:tcPr>
            <w:tcW w:w="1310" w:type="pct"/>
            <w:noWrap/>
            <w:vAlign w:val="center"/>
            <w:hideMark/>
          </w:tcPr>
          <w:p w14:paraId="7A9583D0" w14:textId="1EEC3F2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4,1</w:t>
            </w:r>
          </w:p>
        </w:tc>
      </w:tr>
      <w:tr w:rsidR="001C20A0" w:rsidRPr="00AA1785" w14:paraId="3E4C6BF9" w14:textId="77777777" w:rsidTr="00DD2C56">
        <w:trPr>
          <w:trHeight w:val="447"/>
          <w:jc w:val="center"/>
        </w:trPr>
        <w:tc>
          <w:tcPr>
            <w:tcW w:w="835" w:type="pct"/>
            <w:noWrap/>
            <w:vAlign w:val="center"/>
            <w:hideMark/>
          </w:tcPr>
          <w:p w14:paraId="65AD16A4" w14:textId="48DCA025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Nigeria</w:t>
            </w:r>
          </w:p>
        </w:tc>
        <w:tc>
          <w:tcPr>
            <w:tcW w:w="1253" w:type="pct"/>
            <w:noWrap/>
            <w:vAlign w:val="center"/>
            <w:hideMark/>
          </w:tcPr>
          <w:p w14:paraId="3C4A88B7" w14:textId="20A2A969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4.500</w:t>
            </w:r>
          </w:p>
        </w:tc>
        <w:tc>
          <w:tcPr>
            <w:tcW w:w="1602" w:type="pct"/>
            <w:noWrap/>
            <w:vAlign w:val="center"/>
            <w:hideMark/>
          </w:tcPr>
          <w:p w14:paraId="126BA6FB" w14:textId="7E9ED93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5.544</w:t>
            </w:r>
          </w:p>
        </w:tc>
        <w:tc>
          <w:tcPr>
            <w:tcW w:w="1310" w:type="pct"/>
            <w:noWrap/>
            <w:vAlign w:val="center"/>
            <w:hideMark/>
          </w:tcPr>
          <w:p w14:paraId="46F19E22" w14:textId="0DF8767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2,0</w:t>
            </w:r>
          </w:p>
        </w:tc>
      </w:tr>
      <w:tr w:rsidR="001C20A0" w:rsidRPr="00AA1785" w14:paraId="269095AC" w14:textId="77777777" w:rsidTr="00DD2C56">
        <w:trPr>
          <w:trHeight w:val="447"/>
          <w:jc w:val="center"/>
        </w:trPr>
        <w:tc>
          <w:tcPr>
            <w:tcW w:w="83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4D6FF55" w14:textId="1578E017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Campuchia</w:t>
            </w:r>
          </w:p>
        </w:tc>
        <w:tc>
          <w:tcPr>
            <w:tcW w:w="12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70E2B7C" w14:textId="11345282" w:rsidR="001C20A0" w:rsidRPr="00AA1785" w:rsidRDefault="001C20A0" w:rsidP="001C20A0">
            <w:pPr>
              <w:ind w:right="-2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3.800</w:t>
            </w:r>
          </w:p>
        </w:tc>
        <w:tc>
          <w:tcPr>
            <w:tcW w:w="160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5A6F217" w14:textId="0DE8FBF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8.200</w:t>
            </w:r>
          </w:p>
        </w:tc>
        <w:tc>
          <w:tcPr>
            <w:tcW w:w="131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0A21F1E" w14:textId="7EC0F24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F3C4A">
              <w:t>3,5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