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14.1: Tổng diện tích rừng theo vùng (nghìn ha)</w:t>
      </w:r>
    </w:p>
    <w:p>
      <w:pPr/>
      <w:r>
        <w:t>Nguồn: ICT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76" w:type="pct"/>
        <w:tblLook w:val="04A0" w:firstRow="1" w:lastRow="0" w:firstColumn="1" w:lastColumn="0" w:noHBand="0" w:noVBand="1"/>
      </w:tblPr>
      <w:tblGrid>
        <w:gridCol w:w="3491"/>
        <w:gridCol w:w="1220"/>
        <w:gridCol w:w="1220"/>
        <w:gridCol w:w="1220"/>
        <w:gridCol w:w="1220"/>
        <w:gridCol w:w="1220"/>
      </w:tblGrid>
      <w:tr w:rsidR="00C1765B" w:rsidRPr="00AA1785" w14:paraId="0A182652" w14:textId="19D5BF59" w:rsidTr="00C1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tcW w:w="1820" w:type="pct"/>
            <w:noWrap/>
            <w:vAlign w:val="center"/>
            <w:hideMark/>
          </w:tcPr>
          <w:p w14:paraId="76345148" w14:textId="77777777" w:rsidR="00C1765B" w:rsidRPr="00767539" w:rsidRDefault="00C1765B" w:rsidP="00C1765B">
            <w:pPr>
              <w:jc w:val="left"/>
              <w:rPr>
                <w:rFonts w:eastAsiaTheme="majorEastAsia" w:cs="Arial"/>
                <w:bCs/>
                <w:szCs w:val="22"/>
                <w:lang w:val="vi-VN"/>
              </w:rPr>
            </w:pPr>
          </w:p>
        </w:tc>
        <w:tc>
          <w:tcPr>
            <w:tcW w:w="636" w:type="pct"/>
            <w:noWrap/>
            <w:vAlign w:val="center"/>
            <w:hideMark/>
          </w:tcPr>
          <w:p w14:paraId="501F1C9C" w14:textId="7F960797" w:rsidR="00C1765B" w:rsidRPr="00AA1785" w:rsidRDefault="00C1765B" w:rsidP="00C1765B">
            <w:pPr>
              <w:jc w:val="center"/>
              <w:rPr>
                <w:rFonts w:eastAsiaTheme="majorEastAsia" w:cs="Arial"/>
                <w:b/>
                <w:szCs w:val="22"/>
              </w:rPr>
            </w:pPr>
            <w:r w:rsidRPr="00AA1785">
              <w:rPr>
                <w:rFonts w:eastAsiaTheme="majorEastAsia" w:cs="Arial"/>
                <w:b/>
                <w:szCs w:val="22"/>
              </w:rPr>
              <w:t>2020</w:t>
            </w:r>
          </w:p>
        </w:tc>
        <w:tc>
          <w:tcPr>
            <w:tcW w:w="636" w:type="pct"/>
            <w:noWrap/>
            <w:vAlign w:val="center"/>
            <w:hideMark/>
          </w:tcPr>
          <w:p w14:paraId="54996469" w14:textId="66FA4E81" w:rsidR="00C1765B" w:rsidRPr="00AA1785" w:rsidRDefault="00C1765B" w:rsidP="00C1765B">
            <w:pPr>
              <w:jc w:val="center"/>
              <w:rPr>
                <w:rFonts w:eastAsiaTheme="majorEastAsia" w:cs="Arial"/>
                <w:b/>
                <w:szCs w:val="22"/>
              </w:rPr>
            </w:pPr>
            <w:r w:rsidRPr="00AA1785">
              <w:rPr>
                <w:rFonts w:eastAsiaTheme="majorEastAsia" w:cs="Arial"/>
                <w:b/>
                <w:szCs w:val="22"/>
              </w:rPr>
              <w:t>2021</w:t>
            </w:r>
          </w:p>
        </w:tc>
        <w:tc>
          <w:tcPr>
            <w:tcW w:w="636" w:type="pct"/>
            <w:noWrap/>
            <w:vAlign w:val="center"/>
            <w:hideMark/>
          </w:tcPr>
          <w:p w14:paraId="1BAE04E3" w14:textId="1A4D1F91" w:rsidR="00C1765B" w:rsidRPr="00AA1785" w:rsidRDefault="00C1765B" w:rsidP="00C1765B">
            <w:pPr>
              <w:jc w:val="center"/>
              <w:rPr>
                <w:rFonts w:eastAsiaTheme="majorEastAsia" w:cs="Arial"/>
                <w:b/>
                <w:szCs w:val="22"/>
              </w:rPr>
            </w:pPr>
            <w:r w:rsidRPr="00AA1785">
              <w:rPr>
                <w:rFonts w:eastAsiaTheme="majorEastAsia" w:cs="Arial"/>
                <w:b/>
                <w:szCs w:val="22"/>
              </w:rPr>
              <w:t>2022</w:t>
            </w:r>
          </w:p>
        </w:tc>
        <w:tc>
          <w:tcPr>
            <w:tcW w:w="636" w:type="pct"/>
            <w:noWrap/>
            <w:vAlign w:val="center"/>
            <w:hideMark/>
          </w:tcPr>
          <w:p w14:paraId="7DFE2BCA" w14:textId="4BC046AC" w:rsidR="00C1765B" w:rsidRPr="00AA1785" w:rsidRDefault="00C1765B" w:rsidP="00C1765B">
            <w:pPr>
              <w:jc w:val="center"/>
              <w:rPr>
                <w:rFonts w:eastAsiaTheme="majorEastAsia" w:cs="Arial"/>
                <w:b/>
                <w:szCs w:val="22"/>
              </w:rPr>
            </w:pPr>
            <w:r w:rsidRPr="00AA1785">
              <w:rPr>
                <w:rFonts w:eastAsiaTheme="majorEastAsia" w:cs="Arial"/>
                <w:b/>
                <w:szCs w:val="22"/>
              </w:rPr>
              <w:t>2023</w:t>
            </w:r>
          </w:p>
        </w:tc>
        <w:tc>
          <w:tcPr>
            <w:tcW w:w="636" w:type="pct"/>
            <w:noWrap/>
            <w:vAlign w:val="center"/>
            <w:hideMark/>
          </w:tcPr>
          <w:p w14:paraId="1AE2CE7C" w14:textId="1ED28F2C" w:rsidR="00C1765B" w:rsidRPr="00AA1785" w:rsidRDefault="00C1765B" w:rsidP="00C1765B">
            <w:pPr>
              <w:jc w:val="center"/>
              <w:rPr>
                <w:rFonts w:eastAsiaTheme="majorEastAsia" w:cs="Arial"/>
                <w:b/>
                <w:szCs w:val="22"/>
              </w:rPr>
            </w:pPr>
            <w:r w:rsidRPr="00AA1785">
              <w:rPr>
                <w:rFonts w:eastAsiaTheme="majorEastAsia" w:cs="Arial"/>
                <w:b/>
                <w:szCs w:val="22"/>
              </w:rPr>
              <w:t>202</w:t>
            </w:r>
            <w:r>
              <w:rPr>
                <w:rFonts w:eastAsiaTheme="majorEastAsia" w:cs="Arial"/>
                <w:b/>
                <w:szCs w:val="22"/>
              </w:rPr>
              <w:t>4</w:t>
            </w:r>
          </w:p>
        </w:tc>
      </w:tr>
      <w:tr w:rsidR="00C1765B" w:rsidRPr="00AA1785" w14:paraId="56B44866" w14:textId="6A9EBDEB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5B82BEE6" w14:textId="36851914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Cả nước</w:t>
            </w:r>
          </w:p>
        </w:tc>
        <w:tc>
          <w:tcPr>
            <w:tcW w:w="636" w:type="pct"/>
            <w:noWrap/>
            <w:vAlign w:val="center"/>
            <w:hideMark/>
          </w:tcPr>
          <w:p w14:paraId="41E276B7" w14:textId="03B92B14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14.677,2 </w:t>
            </w:r>
          </w:p>
        </w:tc>
        <w:tc>
          <w:tcPr>
            <w:tcW w:w="636" w:type="pct"/>
            <w:noWrap/>
            <w:vAlign w:val="center"/>
            <w:hideMark/>
          </w:tcPr>
          <w:p w14:paraId="27F1194F" w14:textId="7A73574E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14.745,2 </w:t>
            </w:r>
          </w:p>
        </w:tc>
        <w:tc>
          <w:tcPr>
            <w:tcW w:w="636" w:type="pct"/>
            <w:noWrap/>
            <w:vAlign w:val="center"/>
            <w:hideMark/>
          </w:tcPr>
          <w:p w14:paraId="6764A278" w14:textId="501B14DD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14.790,1 </w:t>
            </w:r>
          </w:p>
        </w:tc>
        <w:tc>
          <w:tcPr>
            <w:tcW w:w="636" w:type="pct"/>
            <w:noWrap/>
            <w:vAlign w:val="center"/>
            <w:hideMark/>
          </w:tcPr>
          <w:p w14:paraId="1AB9CD55" w14:textId="1F16ACB8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14.860,2 </w:t>
            </w:r>
          </w:p>
        </w:tc>
        <w:tc>
          <w:tcPr>
            <w:tcW w:w="636" w:type="pct"/>
            <w:noWrap/>
            <w:vAlign w:val="center"/>
            <w:hideMark/>
          </w:tcPr>
          <w:p w14:paraId="6506F365" w14:textId="6E54A509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14.874,3 </w:t>
            </w:r>
          </w:p>
        </w:tc>
      </w:tr>
      <w:tr w:rsidR="00C1765B" w:rsidRPr="00AA1785" w14:paraId="328B9791" w14:textId="0C9AD47F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5D4A61AC" w14:textId="460EE0F4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Đồng bằng sông Hồng</w:t>
            </w:r>
          </w:p>
        </w:tc>
        <w:tc>
          <w:tcPr>
            <w:tcW w:w="636" w:type="pct"/>
            <w:noWrap/>
            <w:vAlign w:val="center"/>
            <w:hideMark/>
          </w:tcPr>
          <w:p w14:paraId="0991DD8D" w14:textId="6EB74409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614,8 </w:t>
            </w:r>
          </w:p>
        </w:tc>
        <w:tc>
          <w:tcPr>
            <w:tcW w:w="636" w:type="pct"/>
            <w:noWrap/>
            <w:vAlign w:val="center"/>
            <w:hideMark/>
          </w:tcPr>
          <w:p w14:paraId="3BED2A70" w14:textId="041A355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614,4 </w:t>
            </w:r>
          </w:p>
        </w:tc>
        <w:tc>
          <w:tcPr>
            <w:tcW w:w="636" w:type="pct"/>
            <w:noWrap/>
            <w:vAlign w:val="center"/>
            <w:hideMark/>
          </w:tcPr>
          <w:p w14:paraId="1481D7B7" w14:textId="0F2A5718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614,2 </w:t>
            </w:r>
          </w:p>
        </w:tc>
        <w:tc>
          <w:tcPr>
            <w:tcW w:w="636" w:type="pct"/>
            <w:noWrap/>
            <w:vAlign w:val="center"/>
            <w:hideMark/>
          </w:tcPr>
          <w:p w14:paraId="543D56D4" w14:textId="71EBD65D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617,2 </w:t>
            </w:r>
          </w:p>
        </w:tc>
        <w:tc>
          <w:tcPr>
            <w:tcW w:w="636" w:type="pct"/>
            <w:noWrap/>
            <w:vAlign w:val="center"/>
            <w:hideMark/>
          </w:tcPr>
          <w:p w14:paraId="5038EA91" w14:textId="2ADE28D5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560,7 </w:t>
            </w:r>
          </w:p>
        </w:tc>
      </w:tr>
      <w:tr w:rsidR="00C1765B" w:rsidRPr="00AA1785" w14:paraId="1A4A57A4" w14:textId="0A230B7D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304255D1" w14:textId="2324B3AC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Trung du và miền núi phía Bắc</w:t>
            </w:r>
          </w:p>
        </w:tc>
        <w:tc>
          <w:tcPr>
            <w:tcW w:w="636" w:type="pct"/>
            <w:noWrap/>
            <w:vAlign w:val="center"/>
            <w:hideMark/>
          </w:tcPr>
          <w:p w14:paraId="7BE2F8FB" w14:textId="70043664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5.200,0 </w:t>
            </w:r>
          </w:p>
        </w:tc>
        <w:tc>
          <w:tcPr>
            <w:tcW w:w="636" w:type="pct"/>
            <w:noWrap/>
            <w:vAlign w:val="center"/>
            <w:hideMark/>
          </w:tcPr>
          <w:p w14:paraId="4D76AF04" w14:textId="7484294A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5.247,9 </w:t>
            </w:r>
          </w:p>
        </w:tc>
        <w:tc>
          <w:tcPr>
            <w:tcW w:w="636" w:type="pct"/>
            <w:noWrap/>
            <w:vAlign w:val="center"/>
            <w:hideMark/>
          </w:tcPr>
          <w:p w14:paraId="5D2513C7" w14:textId="2904C39B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5.272,9 </w:t>
            </w:r>
          </w:p>
        </w:tc>
        <w:tc>
          <w:tcPr>
            <w:tcW w:w="636" w:type="pct"/>
            <w:noWrap/>
            <w:vAlign w:val="center"/>
            <w:hideMark/>
          </w:tcPr>
          <w:p w14:paraId="7274A5A3" w14:textId="05DD195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5.311,8 </w:t>
            </w:r>
          </w:p>
        </w:tc>
        <w:tc>
          <w:tcPr>
            <w:tcW w:w="636" w:type="pct"/>
            <w:noWrap/>
            <w:vAlign w:val="center"/>
            <w:hideMark/>
          </w:tcPr>
          <w:p w14:paraId="00035116" w14:textId="70860F73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5.340,4 </w:t>
            </w:r>
          </w:p>
        </w:tc>
      </w:tr>
      <w:tr w:rsidR="00C1765B" w:rsidRPr="00AA1785" w14:paraId="4B6A6D0F" w14:textId="2A1A68EE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3110ED39" w14:textId="74954CE4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Bắc Trung Bộ</w:t>
            </w:r>
          </w:p>
        </w:tc>
        <w:tc>
          <w:tcPr>
            <w:tcW w:w="636" w:type="pct"/>
            <w:noWrap/>
            <w:vAlign w:val="center"/>
            <w:hideMark/>
          </w:tcPr>
          <w:p w14:paraId="71695F4F" w14:textId="715A7610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3.126,7 </w:t>
            </w:r>
          </w:p>
        </w:tc>
        <w:tc>
          <w:tcPr>
            <w:tcW w:w="636" w:type="pct"/>
            <w:noWrap/>
            <w:vAlign w:val="center"/>
            <w:hideMark/>
          </w:tcPr>
          <w:p w14:paraId="727A59B6" w14:textId="09B7D8C1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3.131,1 </w:t>
            </w:r>
          </w:p>
        </w:tc>
        <w:tc>
          <w:tcPr>
            <w:tcW w:w="636" w:type="pct"/>
            <w:noWrap/>
            <w:vAlign w:val="center"/>
            <w:hideMark/>
          </w:tcPr>
          <w:p w14:paraId="5AD09506" w14:textId="2DA0CB84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3.142,7 </w:t>
            </w:r>
          </w:p>
        </w:tc>
        <w:tc>
          <w:tcPr>
            <w:tcW w:w="636" w:type="pct"/>
            <w:noWrap/>
            <w:vAlign w:val="center"/>
            <w:hideMark/>
          </w:tcPr>
          <w:p w14:paraId="0EF1F567" w14:textId="4A88EEB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3.150,3 </w:t>
            </w:r>
          </w:p>
        </w:tc>
        <w:tc>
          <w:tcPr>
            <w:tcW w:w="636" w:type="pct"/>
            <w:noWrap/>
            <w:vAlign w:val="center"/>
            <w:hideMark/>
          </w:tcPr>
          <w:p w14:paraId="73602B4F" w14:textId="5288BC65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3.169,3 </w:t>
            </w:r>
          </w:p>
        </w:tc>
      </w:tr>
      <w:tr w:rsidR="00C1765B" w:rsidRPr="00AA1785" w14:paraId="38692D96" w14:textId="53E28282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4CE6BFED" w14:textId="1F79B67B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Duyên hải NTB và Tây Nguyên</w:t>
            </w:r>
          </w:p>
        </w:tc>
        <w:tc>
          <w:tcPr>
            <w:tcW w:w="636" w:type="pct"/>
            <w:noWrap/>
            <w:vAlign w:val="center"/>
            <w:hideMark/>
          </w:tcPr>
          <w:p w14:paraId="4B5DBB04" w14:textId="72AF3BCB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5.005,2 </w:t>
            </w:r>
          </w:p>
        </w:tc>
        <w:tc>
          <w:tcPr>
            <w:tcW w:w="636" w:type="pct"/>
            <w:noWrap/>
            <w:vAlign w:val="center"/>
            <w:hideMark/>
          </w:tcPr>
          <w:p w14:paraId="65DC7313" w14:textId="59905E5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5.024,3 </w:t>
            </w:r>
          </w:p>
        </w:tc>
        <w:tc>
          <w:tcPr>
            <w:tcW w:w="636" w:type="pct"/>
            <w:noWrap/>
            <w:vAlign w:val="center"/>
            <w:hideMark/>
          </w:tcPr>
          <w:p w14:paraId="55378BF3" w14:textId="06959099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5.034,2 </w:t>
            </w:r>
          </w:p>
        </w:tc>
        <w:tc>
          <w:tcPr>
            <w:tcW w:w="636" w:type="pct"/>
            <w:noWrap/>
            <w:vAlign w:val="center"/>
            <w:hideMark/>
          </w:tcPr>
          <w:p w14:paraId="4F00C045" w14:textId="4950EADA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5.056,6 </w:t>
            </w:r>
          </w:p>
        </w:tc>
        <w:tc>
          <w:tcPr>
            <w:tcW w:w="636" w:type="pct"/>
            <w:noWrap/>
            <w:vAlign w:val="center"/>
            <w:hideMark/>
          </w:tcPr>
          <w:p w14:paraId="6ADCEC7B" w14:textId="1F85571C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5.085,3 </w:t>
            </w:r>
          </w:p>
        </w:tc>
      </w:tr>
      <w:tr w:rsidR="00C1765B" w:rsidRPr="00AA1785" w14:paraId="4495D06A" w14:textId="574F9012" w:rsidTr="00C1765B">
        <w:trPr>
          <w:trHeight w:val="522"/>
        </w:trPr>
        <w:tc>
          <w:tcPr>
            <w:tcW w:w="1820" w:type="pct"/>
            <w:noWrap/>
            <w:vAlign w:val="center"/>
            <w:hideMark/>
          </w:tcPr>
          <w:p w14:paraId="3606938F" w14:textId="0BF114F4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Đông Nam Bộ</w:t>
            </w:r>
          </w:p>
        </w:tc>
        <w:tc>
          <w:tcPr>
            <w:tcW w:w="636" w:type="pct"/>
            <w:noWrap/>
            <w:vAlign w:val="center"/>
            <w:hideMark/>
          </w:tcPr>
          <w:p w14:paraId="3557940A" w14:textId="16BF3A2E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502,7 </w:t>
            </w:r>
          </w:p>
        </w:tc>
        <w:tc>
          <w:tcPr>
            <w:tcW w:w="636" w:type="pct"/>
            <w:noWrap/>
            <w:vAlign w:val="center"/>
            <w:hideMark/>
          </w:tcPr>
          <w:p w14:paraId="7BD71B38" w14:textId="2DFFF3D6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501,8 </w:t>
            </w:r>
          </w:p>
        </w:tc>
        <w:tc>
          <w:tcPr>
            <w:tcW w:w="636" w:type="pct"/>
            <w:noWrap/>
            <w:vAlign w:val="center"/>
            <w:hideMark/>
          </w:tcPr>
          <w:p w14:paraId="063C4083" w14:textId="070C6BCC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501,2 </w:t>
            </w:r>
          </w:p>
        </w:tc>
        <w:tc>
          <w:tcPr>
            <w:tcW w:w="636" w:type="pct"/>
            <w:noWrap/>
            <w:vAlign w:val="center"/>
            <w:hideMark/>
          </w:tcPr>
          <w:p w14:paraId="50839D28" w14:textId="6CE156CB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500,9 </w:t>
            </w:r>
          </w:p>
        </w:tc>
        <w:tc>
          <w:tcPr>
            <w:tcW w:w="636" w:type="pct"/>
            <w:noWrap/>
            <w:vAlign w:val="center"/>
            <w:hideMark/>
          </w:tcPr>
          <w:p w14:paraId="6430F0E1" w14:textId="6E0A661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495,9 </w:t>
            </w:r>
          </w:p>
        </w:tc>
      </w:tr>
      <w:tr w:rsidR="00C1765B" w:rsidRPr="00AA1785" w14:paraId="3D157965" w14:textId="7B4B3025" w:rsidTr="00C1765B">
        <w:trPr>
          <w:trHeight w:val="522"/>
        </w:trPr>
        <w:tc>
          <w:tcPr>
            <w:tcW w:w="182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26942D5" w14:textId="3A6FA592" w:rsidR="00C1765B" w:rsidRPr="00AA1785" w:rsidRDefault="00C1765B" w:rsidP="00C1765B">
            <w:pPr>
              <w:jc w:val="left"/>
              <w:rPr>
                <w:rFonts w:eastAsiaTheme="majorEastAsia" w:cs="Arial"/>
                <w:bCs/>
                <w:szCs w:val="22"/>
              </w:rPr>
            </w:pPr>
            <w:r w:rsidRPr="003543A0">
              <w:t>Đồng bằng sông Cửu Long</w:t>
            </w:r>
          </w:p>
        </w:tc>
        <w:tc>
          <w:tcPr>
            <w:tcW w:w="63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B35B46D" w14:textId="05D95FD2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227,8 </w:t>
            </w:r>
          </w:p>
        </w:tc>
        <w:tc>
          <w:tcPr>
            <w:tcW w:w="63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657ABA4" w14:textId="7EE1AA4A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225,7 </w:t>
            </w:r>
          </w:p>
        </w:tc>
        <w:tc>
          <w:tcPr>
            <w:tcW w:w="63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607796" w14:textId="175AE230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224,9 </w:t>
            </w:r>
          </w:p>
        </w:tc>
        <w:tc>
          <w:tcPr>
            <w:tcW w:w="63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BD89A7E" w14:textId="74E12CDF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223,4 </w:t>
            </w:r>
          </w:p>
        </w:tc>
        <w:tc>
          <w:tcPr>
            <w:tcW w:w="63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FABCE48" w14:textId="347D61C4" w:rsidR="00C1765B" w:rsidRPr="00AA1785" w:rsidRDefault="00C1765B" w:rsidP="00C1765B">
            <w:pPr>
              <w:jc w:val="right"/>
              <w:rPr>
                <w:rFonts w:eastAsiaTheme="majorEastAsia" w:cs="Arial"/>
                <w:bCs/>
                <w:szCs w:val="22"/>
              </w:rPr>
            </w:pPr>
            <w:r w:rsidRPr="003543A0">
              <w:t xml:space="preserve"> 222,7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