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phương tiện xe ô tô đang lưu hành năm 2024</w:t>
      </w:r>
    </w:p>
    <w:p>
      <w:pPr/>
      <w:r>
        <w:t>Nguồn: Báo cáo công tác BVMT năm 2024 của Bộ Giao thông vận tải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4301" w:type="pct"/>
        <w:jc w:val="center"/>
        <w:tblLook w:val="04A0" w:firstRow="1" w:lastRow="0" w:firstColumn="1" w:lastColumn="0" w:noHBand="0" w:noVBand="1"/>
      </w:tblPr>
      <w:tblGrid>
        <w:gridCol w:w="5222"/>
        <w:gridCol w:w="2581"/>
      </w:tblGrid>
      <w:tr w:rsidR="00E83317" w:rsidRPr="00FB5A14" w14:paraId="5C8125C1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</w:tcPr>
          <w:p w14:paraId="79A475D5" w14:textId="77777777" w:rsidR="00E83317" w:rsidRPr="00FB5A14" w:rsidRDefault="00E83317" w:rsidP="00D6640C">
            <w:pPr>
              <w:pStyle w:val="TableParagraph"/>
              <w:spacing w:line="259" w:lineRule="auto"/>
              <w:ind w:left="532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Loại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phương tiện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xe ô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tô</w:t>
            </w:r>
          </w:p>
        </w:tc>
        <w:tc>
          <w:tcPr>
            <w:tcW w:w="1654" w:type="pct"/>
          </w:tcPr>
          <w:p w14:paraId="35496A56" w14:textId="77777777" w:rsidR="00E83317" w:rsidRPr="00FB5A14" w:rsidRDefault="00E83317" w:rsidP="00D6640C">
            <w:pPr>
              <w:pStyle w:val="TableParagraph"/>
              <w:spacing w:line="259" w:lineRule="auto"/>
              <w:ind w:left="2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Số 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lượng</w:t>
            </w:r>
          </w:p>
        </w:tc>
      </w:tr>
      <w:tr w:rsidR="00E83317" w:rsidRPr="00FB5A14" w14:paraId="3D88FA7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  <w:shd w:val="clear" w:color="auto" w:fill="auto"/>
          </w:tcPr>
          <w:p w14:paraId="61924603" w14:textId="77777777" w:rsidR="00E83317" w:rsidRPr="00D20627" w:rsidRDefault="00E83317" w:rsidP="00D6640C">
            <w:pPr>
              <w:pStyle w:val="TableParagraph"/>
              <w:spacing w:line="259" w:lineRule="auto"/>
              <w:ind w:left="10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Xe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con (từ 9 chỗ trở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xuống)</w:t>
            </w:r>
          </w:p>
        </w:tc>
        <w:tc>
          <w:tcPr>
            <w:tcW w:w="1654" w:type="pct"/>
            <w:shd w:val="clear" w:color="auto" w:fill="auto"/>
          </w:tcPr>
          <w:p w14:paraId="4394C651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3.709.891</w:t>
            </w:r>
          </w:p>
        </w:tc>
      </w:tr>
      <w:tr w:rsidR="00E83317" w:rsidRPr="00FB5A14" w14:paraId="38368D17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</w:tcPr>
          <w:p w14:paraId="4AFDE71F" w14:textId="77777777" w:rsidR="00E83317" w:rsidRPr="00D20627" w:rsidRDefault="00E83317" w:rsidP="00D6640C">
            <w:pPr>
              <w:pStyle w:val="TableParagraph"/>
              <w:spacing w:line="259" w:lineRule="auto"/>
              <w:ind w:left="10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Xe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khách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(từ 10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chỗ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trở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lên)</w:t>
            </w:r>
          </w:p>
        </w:tc>
        <w:tc>
          <w:tcPr>
            <w:tcW w:w="1654" w:type="pct"/>
          </w:tcPr>
          <w:p w14:paraId="09987113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180.446</w:t>
            </w:r>
          </w:p>
        </w:tc>
      </w:tr>
      <w:tr w:rsidR="00E83317" w:rsidRPr="00FB5A14" w14:paraId="7121A13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  <w:shd w:val="clear" w:color="auto" w:fill="auto"/>
          </w:tcPr>
          <w:p w14:paraId="1FCF851F" w14:textId="77777777" w:rsidR="00E83317" w:rsidRPr="00D20627" w:rsidRDefault="00E83317" w:rsidP="00D6640C">
            <w:pPr>
              <w:pStyle w:val="TableParagraph"/>
              <w:spacing w:line="259" w:lineRule="auto"/>
              <w:ind w:left="10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Xe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tải</w:t>
            </w:r>
          </w:p>
        </w:tc>
        <w:tc>
          <w:tcPr>
            <w:tcW w:w="1654" w:type="pct"/>
            <w:shd w:val="clear" w:color="auto" w:fill="auto"/>
          </w:tcPr>
          <w:p w14:paraId="7732C0F6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1.746.595</w:t>
            </w:r>
          </w:p>
        </w:tc>
      </w:tr>
      <w:tr w:rsidR="00E83317" w:rsidRPr="00FB5A14" w14:paraId="27E39942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</w:tcPr>
          <w:p w14:paraId="32339560" w14:textId="77777777" w:rsidR="00E83317" w:rsidRPr="00D20627" w:rsidRDefault="00E83317" w:rsidP="00D6640C">
            <w:pPr>
              <w:pStyle w:val="TableParagraph"/>
              <w:spacing w:line="259" w:lineRule="auto"/>
              <w:ind w:left="10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Xe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chuyên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dùng</w:t>
            </w:r>
          </w:p>
        </w:tc>
        <w:tc>
          <w:tcPr>
            <w:tcW w:w="1654" w:type="pct"/>
          </w:tcPr>
          <w:p w14:paraId="7FF65338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51.922</w:t>
            </w:r>
          </w:p>
        </w:tc>
      </w:tr>
      <w:tr w:rsidR="00E83317" w:rsidRPr="00FB5A14" w14:paraId="2F227E3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  <w:shd w:val="clear" w:color="auto" w:fill="auto"/>
          </w:tcPr>
          <w:p w14:paraId="617B5403" w14:textId="77777777" w:rsidR="00E83317" w:rsidRPr="00D20627" w:rsidRDefault="00E83317" w:rsidP="00D6640C">
            <w:pPr>
              <w:pStyle w:val="TableParagraph"/>
              <w:spacing w:line="259" w:lineRule="auto"/>
              <w:ind w:left="10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Các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loại xe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khác</w:t>
            </w:r>
          </w:p>
        </w:tc>
        <w:tc>
          <w:tcPr>
            <w:tcW w:w="1654" w:type="pct"/>
            <w:shd w:val="clear" w:color="auto" w:fill="auto"/>
          </w:tcPr>
          <w:p w14:paraId="5352EB87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173.062</w:t>
            </w:r>
          </w:p>
        </w:tc>
      </w:tr>
      <w:tr w:rsidR="00E83317" w:rsidRPr="00FB5A14" w14:paraId="0ECB4B00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pct"/>
          </w:tcPr>
          <w:p w14:paraId="595124ED" w14:textId="77777777" w:rsidR="00E83317" w:rsidRPr="00D20627" w:rsidRDefault="00E83317" w:rsidP="00D6640C">
            <w:pPr>
              <w:pStyle w:val="TableParagraph"/>
              <w:spacing w:line="259" w:lineRule="auto"/>
              <w:ind w:left="10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cộng</w:t>
            </w:r>
          </w:p>
        </w:tc>
        <w:tc>
          <w:tcPr>
            <w:tcW w:w="1654" w:type="pct"/>
          </w:tcPr>
          <w:p w14:paraId="1902783C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/>
                <w:color w:val="auto"/>
                <w:spacing w:val="-2"/>
                <w:sz w:val="27"/>
                <w:szCs w:val="27"/>
              </w:rPr>
              <w:t>5.861.916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